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黑体" w:hAnsi="黑体" w:eastAsia="黑体"/>
          <w:b/>
          <w:sz w:val="44"/>
          <w:szCs w:val="44"/>
        </w:rPr>
        <w:t>行政处理工作流程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26" o:spid="_x0000_s1026" o:spt="202" type="#_x0000_t202" style="position:absolute;left:0pt;margin-left:62.75pt;margin-top:16.35pt;height:23.85pt;width:565.35pt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申请：公民与法人或者法人与其它组织之间存在争议纠纷，需要县政府机关予以行政确权</w:t>
                  </w:r>
                </w:p>
                <w:p/>
              </w:txbxContent>
            </v:textbox>
          </v:shape>
        </w:pic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line id="_x0000_s1032" o:spid="_x0000_s1032" o:spt="20" style="position:absolute;left:0pt;margin-left:347.25pt;margin-top:12.05pt;height:26.25pt;width:0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75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28" o:spid="_x0000_s1028" o:spt="202" type="#_x0000_t202" style="position:absolute;left:0pt;margin-left:186.2pt;margin-top:10.15pt;height:23.6pt;width:324.05pt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立案审查：收到《确权申请书》后5日内进行审查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1105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line id="_x0000_s1033" o:spid="_x0000_s1033" o:spt="20" style="position:absolute;left:0pt;margin-left:347.25pt;margin-top:5.6pt;height:26.25pt;width:0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787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30" o:spid="_x0000_s1030" o:spt="202" type="#_x0000_t202" style="position:absolute;left:0pt;margin-left:233.8pt;margin-top:3.7pt;height:23.55pt;width:225.8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受理：符合立案条件的，应该受理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8"/>
          <w:szCs w:val="28"/>
        </w:rPr>
        <w:pict>
          <v:line id="_x0000_s1034" o:spid="_x0000_s1034" o:spt="20" style="position:absolute;left:0pt;margin-left:347.25pt;margin-top:27.25pt;height:26.25pt;width:0pt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787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35" o:spid="_x0000_s1035" o:spt="202" type="#_x0000_t202" style="position:absolute;left:0pt;margin-left:59pt;margin-top:25.4pt;height:24.1pt;width:578.4pt;z-index:25167257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不予受理：不符合立案条件的，不予受理，并制作不予受理决定书，送达申请人、被申请人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8"/>
          <w:szCs w:val="28"/>
        </w:rPr>
        <w:tab/>
      </w:r>
    </w:p>
    <w:p>
      <w:pPr>
        <w:tabs>
          <w:tab w:val="left" w:pos="7875"/>
        </w:tabs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line id="_x0000_s1036" o:spid="_x0000_s1036" o:spt="20" style="position:absolute;left:0pt;margin-left:347.25pt;margin-top:21.3pt;height:26.25pt;width:0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7875"/>
        </w:tabs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37" o:spid="_x0000_s1037" o:spt="202" type="#_x0000_t202" style="position:absolute;left:0pt;margin-left:36.1pt;margin-top:19.35pt;height:59.05pt;width:625.65pt;z-index:25167564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20" w:lineRule="atLeast"/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审理：1.送达申请书副本、举证通知书给被申请人及第三人（7日内）；2.被申请人收到举证通知书之日起10日内提交答复书和相关证据、依据；3.行政处理案件原则上由相关职能部门进行调查，必要时可以县司法局牵头组织相关部门联合调查。</w:t>
                  </w:r>
                </w:p>
              </w:txbxContent>
            </v:textbox>
          </v:shape>
        </w:pict>
      </w:r>
    </w:p>
    <w:p>
      <w:pPr>
        <w:tabs>
          <w:tab w:val="left" w:pos="7875"/>
        </w:tabs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7875"/>
        </w:tabs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line id="_x0000_s1038" o:spid="_x0000_s1038" o:spt="20" style="position:absolute;left:0pt;margin-left:347.25pt;margin-top:22.1pt;height:26.25pt;width:0pt;z-index:2516766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tabs>
          <w:tab w:val="left" w:pos="7875"/>
        </w:tabs>
        <w:ind w:right="56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pict>
          <v:shape id="_x0000_s1039" o:spid="_x0000_s1039" o:spt="202" type="#_x0000_t202" style="position:absolute;left:0pt;margin-left:134.3pt;margin-top:20.2pt;height:23.8pt;width:424.2pt;z-index:25167872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Theme="minorEastAsia" w:hAnsiTheme="minorEastAsia" w:eastAsiaTheme="minorEastAsia"/>
                      <w:sz w:val="28"/>
                      <w:szCs w:val="28"/>
                    </w:rPr>
                    <w:t>决定：查清事实，依法作出行政处理决定并送达申请人、被申请人</w:t>
                  </w:r>
                </w:p>
              </w:txbxContent>
            </v:textbox>
          </v:shape>
        </w:pic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65E4"/>
    <w:rsid w:val="00323B43"/>
    <w:rsid w:val="0037198D"/>
    <w:rsid w:val="003D37D8"/>
    <w:rsid w:val="00426133"/>
    <w:rsid w:val="004358AB"/>
    <w:rsid w:val="00553275"/>
    <w:rsid w:val="005B415B"/>
    <w:rsid w:val="007206AE"/>
    <w:rsid w:val="008B7726"/>
    <w:rsid w:val="0092012E"/>
    <w:rsid w:val="00AE19CF"/>
    <w:rsid w:val="00D25CC9"/>
    <w:rsid w:val="00D31D50"/>
    <w:rsid w:val="00EF4BDB"/>
    <w:rsid w:val="00FB7683"/>
    <w:rsid w:val="680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28"/>
    <customShpInfo spid="_x0000_s1033"/>
    <customShpInfo spid="_x0000_s1030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19</TotalTime>
  <ScaleCrop>false</ScaleCrop>
  <LinksUpToDate>false</LinksUpToDate>
  <CharactersWithSpaces>68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2019-05-21T07:53:22Z</cp:lastPrinted>
  <dcterms:modified xsi:type="dcterms:W3CDTF">2019-05-21T07:55:03Z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