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D5" w:rsidRPr="00D97CD5" w:rsidRDefault="00D97CD5" w:rsidP="00D97CD5">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朝阳县</w:t>
      </w:r>
      <w:r w:rsidR="00DD4810">
        <w:rPr>
          <w:rFonts w:ascii="方正小标宋简体" w:eastAsia="方正小标宋简体" w:hAnsi="Times New Roman" w:cs="Times New Roman" w:hint="eastAsia"/>
          <w:sz w:val="44"/>
          <w:szCs w:val="44"/>
        </w:rPr>
        <w:t>发改</w:t>
      </w:r>
      <w:r>
        <w:rPr>
          <w:rFonts w:ascii="方正小标宋简体" w:eastAsia="方正小标宋简体" w:hAnsi="Times New Roman" w:cs="Times New Roman" w:hint="eastAsia"/>
          <w:sz w:val="44"/>
          <w:szCs w:val="44"/>
        </w:rPr>
        <w:t>局</w:t>
      </w:r>
      <w:r w:rsidRPr="00D97CD5">
        <w:rPr>
          <w:rFonts w:ascii="方正小标宋简体" w:eastAsia="方正小标宋简体" w:hAnsi="Times New Roman" w:cs="Times New Roman" w:hint="eastAsia"/>
          <w:sz w:val="44"/>
          <w:szCs w:val="44"/>
        </w:rPr>
        <w:t>政府信息公开工作年度报告</w:t>
      </w:r>
    </w:p>
    <w:p w:rsidR="009D4D34" w:rsidRDefault="009D4D34" w:rsidP="009D4D34">
      <w:pPr>
        <w:ind w:firstLineChars="200" w:firstLine="640"/>
        <w:rPr>
          <w:rFonts w:ascii="黑体" w:eastAsia="黑体" w:hAnsi="黑体" w:cs="Times New Roman"/>
          <w:sz w:val="32"/>
          <w:szCs w:val="32"/>
        </w:rPr>
      </w:pPr>
    </w:p>
    <w:p w:rsidR="00D97CD5" w:rsidRDefault="00D97CD5" w:rsidP="00D97CD5">
      <w:pPr>
        <w:ind w:firstLineChars="200" w:firstLine="640"/>
        <w:rPr>
          <w:rFonts w:ascii="黑体" w:eastAsia="黑体" w:hAnsi="黑体" w:cs="Times New Roman"/>
          <w:sz w:val="32"/>
          <w:szCs w:val="32"/>
        </w:rPr>
      </w:pPr>
      <w:r w:rsidRPr="00D97CD5">
        <w:rPr>
          <w:rFonts w:ascii="黑体" w:eastAsia="黑体" w:hAnsi="黑体" w:cs="Times New Roman" w:hint="eastAsia"/>
          <w:sz w:val="32"/>
          <w:szCs w:val="32"/>
        </w:rPr>
        <w:t>一、总体情况</w:t>
      </w:r>
    </w:p>
    <w:p w:rsidR="00277586" w:rsidRPr="00277586" w:rsidRDefault="00C773FC" w:rsidP="00277586">
      <w:pPr>
        <w:ind w:firstLineChars="200" w:firstLine="562"/>
        <w:rPr>
          <w:rFonts w:asciiTheme="minorEastAsia" w:hAnsiTheme="minorEastAsia" w:cs="Times New Roman"/>
          <w:sz w:val="28"/>
          <w:szCs w:val="28"/>
        </w:rPr>
      </w:pPr>
      <w:r w:rsidRPr="00C773FC">
        <w:rPr>
          <w:rFonts w:asciiTheme="minorEastAsia" w:hAnsiTheme="minorEastAsia" w:cs="Times New Roman" w:hint="eastAsia"/>
          <w:b/>
          <w:sz w:val="28"/>
          <w:szCs w:val="28"/>
        </w:rPr>
        <w:t>（一）加强组织领导、</w:t>
      </w:r>
      <w:r w:rsidR="003E0A0C">
        <w:rPr>
          <w:rFonts w:asciiTheme="minorEastAsia" w:hAnsiTheme="minorEastAsia" w:cs="Times New Roman" w:hint="eastAsia"/>
          <w:b/>
          <w:sz w:val="28"/>
          <w:szCs w:val="28"/>
        </w:rPr>
        <w:t>落实责</w:t>
      </w:r>
      <w:r w:rsidR="003B0410">
        <w:rPr>
          <w:rFonts w:asciiTheme="minorEastAsia" w:hAnsiTheme="minorEastAsia" w:cs="Times New Roman" w:hint="eastAsia"/>
          <w:b/>
          <w:sz w:val="28"/>
          <w:szCs w:val="28"/>
        </w:rPr>
        <w:t>任</w:t>
      </w:r>
      <w:r w:rsidR="003E0A0C">
        <w:rPr>
          <w:rFonts w:asciiTheme="minorEastAsia" w:hAnsiTheme="minorEastAsia" w:cs="Times New Roman" w:hint="eastAsia"/>
          <w:b/>
          <w:sz w:val="28"/>
          <w:szCs w:val="28"/>
        </w:rPr>
        <w:t>。</w:t>
      </w:r>
      <w:r w:rsidR="00C56E9B" w:rsidRPr="00F42C62">
        <w:rPr>
          <w:rFonts w:asciiTheme="minorEastAsia" w:hAnsiTheme="minorEastAsia" w:cs="Times New Roman" w:hint="eastAsia"/>
          <w:sz w:val="28"/>
          <w:szCs w:val="28"/>
        </w:rPr>
        <w:t>政府信息公开是加强和提高党的执政能力的重要举措，是建设“服务政府、责任政府、法治政府”的一项重要工作。</w:t>
      </w:r>
      <w:r w:rsidR="00277586" w:rsidRPr="00277586">
        <w:rPr>
          <w:rFonts w:asciiTheme="minorEastAsia" w:hAnsiTheme="minorEastAsia" w:cs="Times New Roman" w:hint="eastAsia"/>
          <w:sz w:val="28"/>
          <w:szCs w:val="28"/>
        </w:rPr>
        <w:t>一是积极部署。严格按计划安排信息公开工作，并将政府信息公开工作纳入年终考评制度中。二是明确分工。为更好地推进政务公开工作，我局进一步明确责任分工，对各股室（办）政府信息发布工作提出了更加具体的管理措施，确定了政务公开重点工作专栏报送信息员。三是认真落实。全面贯彻落实《条例》，重点围绕项目审批和进展、最新业务工作及政策执行情况等信息，做到全面公开、及时公开。随着政务公开工作的逐步推进，我局公开制度化、标准化、信息化水平不断提升。</w:t>
      </w:r>
    </w:p>
    <w:p w:rsidR="00C773FC" w:rsidRPr="003E0A0C" w:rsidRDefault="00C773FC" w:rsidP="003E0A0C">
      <w:pPr>
        <w:ind w:firstLineChars="200" w:firstLine="562"/>
        <w:rPr>
          <w:rFonts w:asciiTheme="minorEastAsia" w:hAnsiTheme="minorEastAsia" w:cs="Times New Roman"/>
          <w:b/>
          <w:sz w:val="28"/>
          <w:szCs w:val="28"/>
        </w:rPr>
      </w:pPr>
      <w:r w:rsidRPr="00C773FC">
        <w:rPr>
          <w:rFonts w:asciiTheme="minorEastAsia" w:hAnsiTheme="minorEastAsia" w:cs="Times New Roman" w:hint="eastAsia"/>
          <w:b/>
          <w:sz w:val="28"/>
          <w:szCs w:val="28"/>
        </w:rPr>
        <w:t>（二）完善制度，稳步推进政务</w:t>
      </w:r>
      <w:r w:rsidRPr="00C773FC">
        <w:rPr>
          <w:rFonts w:asciiTheme="minorEastAsia" w:hAnsiTheme="minorEastAsia" w:cs="Times New Roman"/>
          <w:b/>
          <w:sz w:val="28"/>
          <w:szCs w:val="28"/>
        </w:rPr>
        <w:t>公开工作</w:t>
      </w:r>
      <w:r w:rsidR="003E0A0C">
        <w:rPr>
          <w:rFonts w:asciiTheme="minorEastAsia" w:hAnsiTheme="minorEastAsia" w:cs="Times New Roman" w:hint="eastAsia"/>
          <w:b/>
          <w:sz w:val="28"/>
          <w:szCs w:val="28"/>
        </w:rPr>
        <w:t>。</w:t>
      </w:r>
      <w:r w:rsidRPr="00C773FC">
        <w:rPr>
          <w:rFonts w:asciiTheme="minorEastAsia" w:hAnsiTheme="minorEastAsia" w:cs="Times New Roman" w:hint="eastAsia"/>
          <w:sz w:val="28"/>
          <w:szCs w:val="28"/>
        </w:rPr>
        <w:t>为切实把政务公开工作落到实处，</w:t>
      </w:r>
      <w:r w:rsidRPr="00C773FC">
        <w:rPr>
          <w:rFonts w:asciiTheme="minorEastAsia" w:hAnsiTheme="minorEastAsia" w:cs="Times New Roman"/>
          <w:sz w:val="28"/>
          <w:szCs w:val="28"/>
        </w:rPr>
        <w:t>我局根据</w:t>
      </w:r>
      <w:r w:rsidRPr="00C773FC">
        <w:rPr>
          <w:rFonts w:asciiTheme="minorEastAsia" w:hAnsiTheme="minorEastAsia" w:cs="Times New Roman" w:hint="eastAsia"/>
          <w:sz w:val="28"/>
          <w:szCs w:val="28"/>
        </w:rPr>
        <w:t>《</w:t>
      </w:r>
      <w:r w:rsidR="009D0F31">
        <w:rPr>
          <w:rFonts w:asciiTheme="minorEastAsia" w:hAnsiTheme="minorEastAsia" w:cs="Times New Roman" w:hint="eastAsia"/>
          <w:sz w:val="28"/>
          <w:szCs w:val="28"/>
        </w:rPr>
        <w:t>中华人民共和国</w:t>
      </w:r>
      <w:r w:rsidRPr="00C773FC">
        <w:rPr>
          <w:rFonts w:asciiTheme="minorEastAsia" w:hAnsiTheme="minorEastAsia" w:cs="Times New Roman" w:hint="eastAsia"/>
          <w:sz w:val="28"/>
          <w:szCs w:val="28"/>
        </w:rPr>
        <w:t>政府信息公开条例》相关要求，结合工作实际，建立健全信息报送制度，进一步完善信息公开整理、审核、发布制度，促使政府信息公开工作向制度化、程序化发展。</w:t>
      </w:r>
      <w:r w:rsidR="00A3335D">
        <w:rPr>
          <w:rFonts w:asciiTheme="minorEastAsia" w:hAnsiTheme="minorEastAsia" w:cs="Times New Roman" w:hint="eastAsia"/>
          <w:sz w:val="28"/>
          <w:szCs w:val="28"/>
        </w:rPr>
        <w:t>并</w:t>
      </w:r>
      <w:r w:rsidRPr="00C773FC">
        <w:rPr>
          <w:rFonts w:asciiTheme="minorEastAsia" w:hAnsiTheme="minorEastAsia" w:cs="Times New Roman" w:hint="eastAsia"/>
          <w:sz w:val="28"/>
          <w:szCs w:val="28"/>
        </w:rPr>
        <w:t>在工作中坚持把涉及到人民群众切身利益的信息作为公开的重点，依照上级有关要求</w:t>
      </w:r>
      <w:r w:rsidR="00A20830">
        <w:rPr>
          <w:rFonts w:asciiTheme="minorEastAsia" w:hAnsiTheme="minorEastAsia" w:cs="Times New Roman" w:hint="eastAsia"/>
          <w:sz w:val="28"/>
          <w:szCs w:val="28"/>
        </w:rPr>
        <w:t>，</w:t>
      </w:r>
      <w:r w:rsidRPr="00C773FC">
        <w:rPr>
          <w:rFonts w:asciiTheme="minorEastAsia" w:hAnsiTheme="minorEastAsia" w:cs="Times New Roman" w:hint="eastAsia"/>
          <w:sz w:val="28"/>
          <w:szCs w:val="28"/>
        </w:rPr>
        <w:t>全面、及时地公开、更新信息，确保政</w:t>
      </w:r>
      <w:r w:rsidR="00FC176A">
        <w:rPr>
          <w:rFonts w:asciiTheme="minorEastAsia" w:hAnsiTheme="minorEastAsia" w:cs="Times New Roman" w:hint="eastAsia"/>
          <w:sz w:val="28"/>
          <w:szCs w:val="28"/>
        </w:rPr>
        <w:t>务</w:t>
      </w:r>
      <w:r w:rsidRPr="00C773FC">
        <w:rPr>
          <w:rFonts w:asciiTheme="minorEastAsia" w:hAnsiTheme="minorEastAsia" w:cs="Times New Roman" w:hint="eastAsia"/>
          <w:sz w:val="28"/>
          <w:szCs w:val="28"/>
        </w:rPr>
        <w:t>信息公开工作平稳有序推进。</w:t>
      </w:r>
    </w:p>
    <w:p w:rsidR="00512D76" w:rsidRPr="002E7D1D" w:rsidRDefault="00C773FC" w:rsidP="003C2866">
      <w:pPr>
        <w:ind w:firstLineChars="200" w:firstLine="562"/>
        <w:rPr>
          <w:rFonts w:asciiTheme="minorEastAsia" w:hAnsiTheme="minorEastAsia" w:cs="Times New Roman"/>
          <w:sz w:val="28"/>
          <w:szCs w:val="28"/>
        </w:rPr>
      </w:pPr>
      <w:r w:rsidRPr="00C773FC">
        <w:rPr>
          <w:rFonts w:asciiTheme="minorEastAsia" w:hAnsiTheme="minorEastAsia" w:cs="Times New Roman"/>
          <w:b/>
          <w:sz w:val="28"/>
          <w:szCs w:val="28"/>
        </w:rPr>
        <w:t>(</w:t>
      </w:r>
      <w:r w:rsidRPr="00C773FC">
        <w:rPr>
          <w:rFonts w:asciiTheme="minorEastAsia" w:hAnsiTheme="minorEastAsia" w:cs="Times New Roman" w:hint="eastAsia"/>
          <w:b/>
          <w:sz w:val="28"/>
          <w:szCs w:val="28"/>
        </w:rPr>
        <w:t>三</w:t>
      </w:r>
      <w:r w:rsidRPr="00C773FC">
        <w:rPr>
          <w:rFonts w:asciiTheme="minorEastAsia" w:hAnsiTheme="minorEastAsia" w:cs="Times New Roman"/>
          <w:b/>
          <w:sz w:val="28"/>
          <w:szCs w:val="28"/>
        </w:rPr>
        <w:t>)</w:t>
      </w:r>
      <w:r w:rsidR="003E0A0C">
        <w:rPr>
          <w:rFonts w:asciiTheme="minorEastAsia" w:hAnsiTheme="minorEastAsia" w:cs="Times New Roman" w:hint="eastAsia"/>
          <w:b/>
          <w:sz w:val="28"/>
          <w:szCs w:val="28"/>
        </w:rPr>
        <w:t>扎实开展政务信息公开工</w:t>
      </w:r>
      <w:r w:rsidR="002B717C">
        <w:rPr>
          <w:rFonts w:asciiTheme="minorEastAsia" w:hAnsiTheme="minorEastAsia" w:cs="Times New Roman" w:hint="eastAsia"/>
          <w:b/>
          <w:sz w:val="28"/>
          <w:szCs w:val="28"/>
        </w:rPr>
        <w:t>作</w:t>
      </w:r>
      <w:r w:rsidR="003E0A0C">
        <w:rPr>
          <w:rFonts w:asciiTheme="minorEastAsia" w:hAnsiTheme="minorEastAsia" w:cs="Times New Roman" w:hint="eastAsia"/>
          <w:b/>
          <w:sz w:val="28"/>
          <w:szCs w:val="28"/>
        </w:rPr>
        <w:t>。</w:t>
      </w:r>
      <w:r w:rsidR="00512D76" w:rsidRPr="00512D76">
        <w:rPr>
          <w:rFonts w:asciiTheme="minorEastAsia" w:hAnsiTheme="minorEastAsia" w:cs="Times New Roman" w:hint="eastAsia"/>
          <w:sz w:val="28"/>
          <w:szCs w:val="28"/>
        </w:rPr>
        <w:t>在推行政务公开工作中，结合</w:t>
      </w:r>
      <w:r w:rsidR="00DD4810">
        <w:rPr>
          <w:rFonts w:asciiTheme="minorEastAsia" w:hAnsiTheme="minorEastAsia" w:cs="Times New Roman" w:hint="eastAsia"/>
          <w:sz w:val="28"/>
          <w:szCs w:val="28"/>
        </w:rPr>
        <w:t>发改</w:t>
      </w:r>
      <w:r w:rsidR="00512D76" w:rsidRPr="00512D76">
        <w:rPr>
          <w:rFonts w:asciiTheme="minorEastAsia" w:hAnsiTheme="minorEastAsia" w:cs="Times New Roman" w:hint="eastAsia"/>
          <w:sz w:val="28"/>
          <w:szCs w:val="28"/>
        </w:rPr>
        <w:t>部门工作实际，从</w:t>
      </w:r>
      <w:r w:rsidR="00DD4810">
        <w:rPr>
          <w:rFonts w:asciiTheme="minorEastAsia" w:hAnsiTheme="minorEastAsia" w:cs="Times New Roman" w:hint="eastAsia"/>
          <w:sz w:val="28"/>
          <w:szCs w:val="28"/>
        </w:rPr>
        <w:t>发改</w:t>
      </w:r>
      <w:r w:rsidR="00512D76" w:rsidRPr="00512D76">
        <w:rPr>
          <w:rFonts w:asciiTheme="minorEastAsia" w:hAnsiTheme="minorEastAsia" w:cs="Times New Roman" w:hint="eastAsia"/>
          <w:sz w:val="28"/>
          <w:szCs w:val="28"/>
        </w:rPr>
        <w:t>职能范围、行业特点出发，对政务公开的</w:t>
      </w:r>
      <w:r w:rsidR="00512D76" w:rsidRPr="00512D76">
        <w:rPr>
          <w:rFonts w:asciiTheme="minorEastAsia" w:hAnsiTheme="minorEastAsia" w:cs="Times New Roman" w:hint="eastAsia"/>
          <w:sz w:val="28"/>
          <w:szCs w:val="28"/>
        </w:rPr>
        <w:lastRenderedPageBreak/>
        <w:t>内容进行认真梳理分析，采取灵活多样的形式，将</w:t>
      </w:r>
      <w:r w:rsidR="00DD4810">
        <w:rPr>
          <w:rFonts w:asciiTheme="minorEastAsia" w:hAnsiTheme="minorEastAsia" w:cs="Times New Roman" w:hint="eastAsia"/>
          <w:sz w:val="28"/>
          <w:szCs w:val="28"/>
        </w:rPr>
        <w:t>发改</w:t>
      </w:r>
      <w:r w:rsidR="00512D76" w:rsidRPr="00512D76">
        <w:rPr>
          <w:rFonts w:asciiTheme="minorEastAsia" w:hAnsiTheme="minorEastAsia" w:cs="Times New Roman" w:hint="eastAsia"/>
          <w:sz w:val="28"/>
          <w:szCs w:val="28"/>
        </w:rPr>
        <w:t>政务公开内容向社会公布。一年来，</w:t>
      </w:r>
      <w:r w:rsidR="003C2866" w:rsidRPr="002E7D1D">
        <w:rPr>
          <w:rFonts w:asciiTheme="minorEastAsia" w:hAnsiTheme="minorEastAsia" w:cs="Times New Roman" w:hint="eastAsia"/>
          <w:sz w:val="28"/>
          <w:szCs w:val="28"/>
        </w:rPr>
        <w:t>全年主动公开政府信息共30余条，其中在县政府网站开设的“政务公开重点工作”专栏中公开重点领域信息25条</w:t>
      </w:r>
      <w:r w:rsidR="00512D76" w:rsidRPr="00512D76">
        <w:rPr>
          <w:rFonts w:asciiTheme="minorEastAsia" w:hAnsiTheme="minorEastAsia" w:cs="Times New Roman" w:hint="eastAsia"/>
          <w:sz w:val="28"/>
          <w:szCs w:val="28"/>
        </w:rPr>
        <w:t>；通过参加县政府</w:t>
      </w:r>
      <w:r w:rsidR="00512D76" w:rsidRPr="00512D76">
        <w:rPr>
          <w:rFonts w:asciiTheme="minorEastAsia" w:hAnsiTheme="minorEastAsia" w:cs="Times New Roman"/>
          <w:sz w:val="28"/>
          <w:szCs w:val="28"/>
        </w:rPr>
        <w:t>网站</w:t>
      </w:r>
      <w:r w:rsidR="00512D76" w:rsidRPr="00512D76">
        <w:rPr>
          <w:rFonts w:asciiTheme="minorEastAsia" w:hAnsiTheme="minorEastAsia" w:cs="Times New Roman" w:hint="eastAsia"/>
          <w:sz w:val="28"/>
          <w:szCs w:val="28"/>
        </w:rPr>
        <w:t>举办的新闻发布会</w:t>
      </w:r>
      <w:r w:rsidR="00DD4810">
        <w:rPr>
          <w:rFonts w:asciiTheme="minorEastAsia" w:hAnsiTheme="minorEastAsia" w:cs="Times New Roman" w:hint="eastAsia"/>
          <w:sz w:val="28"/>
          <w:szCs w:val="28"/>
        </w:rPr>
        <w:t>。</w:t>
      </w:r>
    </w:p>
    <w:p w:rsidR="009770F5" w:rsidRPr="00DE7E35" w:rsidRDefault="00827FFB" w:rsidP="003E0A0C">
      <w:pPr>
        <w:ind w:firstLineChars="250" w:firstLine="700"/>
        <w:rPr>
          <w:rFonts w:asciiTheme="minorEastAsia" w:hAnsiTheme="minorEastAsia" w:cs="Times New Roman"/>
          <w:sz w:val="28"/>
          <w:szCs w:val="28"/>
        </w:rPr>
      </w:pPr>
      <w:r w:rsidRPr="00827FFB">
        <w:rPr>
          <w:rFonts w:asciiTheme="minorEastAsia" w:hAnsiTheme="minorEastAsia" w:cs="Times New Roman" w:hint="eastAsia"/>
          <w:sz w:val="28"/>
          <w:szCs w:val="28"/>
        </w:rPr>
        <w:t>201</w:t>
      </w:r>
      <w:r w:rsidRPr="00827FFB">
        <w:rPr>
          <w:rFonts w:asciiTheme="minorEastAsia" w:hAnsiTheme="minorEastAsia" w:cs="Times New Roman"/>
          <w:sz w:val="28"/>
          <w:szCs w:val="28"/>
        </w:rPr>
        <w:t>9</w:t>
      </w:r>
      <w:r w:rsidRPr="00827FFB">
        <w:rPr>
          <w:rFonts w:asciiTheme="minorEastAsia" w:hAnsiTheme="minorEastAsia" w:cs="Times New Roman" w:hint="eastAsia"/>
          <w:sz w:val="28"/>
          <w:szCs w:val="28"/>
        </w:rPr>
        <w:t>年，我局未收到政府信息公开申请，没有提供依申请公开政府信息。全年没有因政府信息公开申请行政复议、提起行政诉讼的案件。</w:t>
      </w:r>
    </w:p>
    <w:p w:rsidR="00D97CD5" w:rsidRPr="00D97CD5" w:rsidRDefault="00D97CD5" w:rsidP="00D97CD5">
      <w:pPr>
        <w:ind w:firstLineChars="200" w:firstLine="640"/>
        <w:rPr>
          <w:rFonts w:ascii="黑体" w:eastAsia="黑体" w:hAnsi="黑体" w:cs="Times New Roman"/>
          <w:sz w:val="32"/>
          <w:szCs w:val="32"/>
        </w:rPr>
      </w:pPr>
      <w:r w:rsidRPr="00D97CD5">
        <w:rPr>
          <w:rFonts w:ascii="黑体" w:eastAsia="黑体" w:hAnsi="黑体" w:cs="Times New Roman" w:hint="eastAsia"/>
          <w:sz w:val="32"/>
          <w:szCs w:val="32"/>
        </w:rPr>
        <w:t>二、主动公开政府信息情况</w:t>
      </w:r>
    </w:p>
    <w:tbl>
      <w:tblPr>
        <w:tblW w:w="8140" w:type="dxa"/>
        <w:jc w:val="center"/>
        <w:tblLook w:val="04A0"/>
      </w:tblPr>
      <w:tblGrid>
        <w:gridCol w:w="3113"/>
        <w:gridCol w:w="1875"/>
        <w:gridCol w:w="6"/>
        <w:gridCol w:w="1265"/>
        <w:gridCol w:w="1881"/>
      </w:tblGrid>
      <w:tr w:rsidR="00D97CD5" w:rsidRPr="00D97CD5" w:rsidTr="00862677">
        <w:trPr>
          <w:trHeight w:val="49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第二十条第（一）项</w:t>
            </w:r>
          </w:p>
        </w:tc>
      </w:tr>
      <w:tr w:rsidR="00D97CD5" w:rsidRPr="00D97CD5" w:rsidTr="00862677">
        <w:trPr>
          <w:trHeight w:val="882"/>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本年新</w:t>
            </w:r>
            <w:r w:rsidRPr="00D97CD5">
              <w:rPr>
                <w:rFonts w:ascii="宋体" w:eastAsia="宋体" w:hAnsi="宋体" w:cs="宋体" w:hint="eastAsia"/>
                <w:color w:val="000000"/>
                <w:kern w:val="0"/>
                <w:sz w:val="20"/>
                <w:szCs w:val="20"/>
              </w:rPr>
              <w:br/>
            </w:r>
            <w:r w:rsidRPr="00D97CD5">
              <w:rPr>
                <w:rFonts w:ascii="宋体" w:eastAsia="宋体" w:hAnsi="宋体" w:cs="宋体" w:hint="eastAsia"/>
                <w:color w:val="333333"/>
                <w:kern w:val="0"/>
                <w:sz w:val="20"/>
                <w:szCs w:val="20"/>
              </w:rPr>
              <w:t>制作数量</w:t>
            </w:r>
          </w:p>
        </w:tc>
        <w:tc>
          <w:tcPr>
            <w:tcW w:w="1271" w:type="dxa"/>
            <w:gridSpan w:val="2"/>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本年新</w:t>
            </w:r>
            <w:r w:rsidRPr="00D97CD5">
              <w:rPr>
                <w:rFonts w:ascii="宋体" w:eastAsia="宋体" w:hAnsi="宋体" w:cs="宋体" w:hint="eastAsia"/>
                <w:color w:val="000000"/>
                <w:kern w:val="0"/>
                <w:sz w:val="20"/>
                <w:szCs w:val="20"/>
              </w:rPr>
              <w:br/>
            </w:r>
            <w:r w:rsidRPr="00D97CD5">
              <w:rPr>
                <w:rFonts w:ascii="宋体" w:eastAsia="宋体" w:hAnsi="宋体" w:cs="宋体" w:hint="eastAsia"/>
                <w:color w:val="333333"/>
                <w:kern w:val="0"/>
                <w:sz w:val="20"/>
                <w:szCs w:val="20"/>
              </w:rPr>
              <w:t>公开数量</w:t>
            </w:r>
          </w:p>
        </w:tc>
        <w:tc>
          <w:tcPr>
            <w:tcW w:w="1881" w:type="dxa"/>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对外公开总数量</w:t>
            </w:r>
          </w:p>
        </w:tc>
      </w:tr>
      <w:tr w:rsidR="00D97CD5" w:rsidRPr="00D97CD5" w:rsidTr="00862677">
        <w:trPr>
          <w:trHeight w:val="523"/>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规章</w:t>
            </w:r>
          </w:p>
        </w:tc>
        <w:tc>
          <w:tcPr>
            <w:tcW w:w="1875" w:type="dxa"/>
            <w:tcBorders>
              <w:top w:val="single" w:sz="4" w:space="0" w:color="auto"/>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color w:val="000000"/>
                <w:kern w:val="0"/>
                <w:sz w:val="20"/>
                <w:szCs w:val="20"/>
              </w:rPr>
              <w:t>0</w:t>
            </w:r>
          </w:p>
        </w:tc>
        <w:tc>
          <w:tcPr>
            <w:tcW w:w="1271" w:type="dxa"/>
            <w:gridSpan w:val="2"/>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Calibri" w:cs="Times New Roman" w:hint="eastAsia"/>
                <w:color w:val="000000"/>
                <w:kern w:val="0"/>
                <w:sz w:val="20"/>
                <w:szCs w:val="20"/>
              </w:rPr>
              <w:t> </w:t>
            </w:r>
            <w:r w:rsidR="00535DDC">
              <w:rPr>
                <w:rFonts w:ascii="宋体" w:eastAsia="宋体" w:hAnsi="Calibri" w:cs="Times New Roman"/>
                <w:color w:val="000000"/>
                <w:kern w:val="0"/>
                <w:sz w:val="20"/>
                <w:szCs w:val="20"/>
              </w:rPr>
              <w:t>0</w:t>
            </w:r>
          </w:p>
        </w:tc>
        <w:tc>
          <w:tcPr>
            <w:tcW w:w="1881" w:type="dxa"/>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r>
      <w:tr w:rsidR="00D97CD5" w:rsidRPr="00D97CD5" w:rsidTr="00862677">
        <w:trPr>
          <w:trHeight w:val="471"/>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规范性文件</w:t>
            </w:r>
          </w:p>
        </w:tc>
        <w:tc>
          <w:tcPr>
            <w:tcW w:w="1875" w:type="dxa"/>
            <w:tcBorders>
              <w:top w:val="nil"/>
              <w:left w:val="nil"/>
              <w:bottom w:val="single" w:sz="4" w:space="0" w:color="auto"/>
              <w:right w:val="single" w:sz="4" w:space="0" w:color="auto"/>
            </w:tcBorders>
            <w:noWrap/>
            <w:vAlign w:val="center"/>
            <w:hideMark/>
          </w:tcPr>
          <w:p w:rsidR="009770F5" w:rsidRPr="00D97CD5" w:rsidRDefault="00D97CD5" w:rsidP="00D97CD5">
            <w:pPr>
              <w:widowControl/>
              <w:spacing w:before="100" w:beforeAutospacing="1" w:after="180" w:line="480" w:lineRule="auto"/>
              <w:jc w:val="left"/>
              <w:rPr>
                <w:rFonts w:ascii="宋体" w:eastAsia="宋体" w:hAnsi="宋体" w:cs="宋体"/>
                <w:color w:val="000000"/>
                <w:kern w:val="0"/>
                <w:sz w:val="20"/>
                <w:szCs w:val="20"/>
              </w:rPr>
            </w:pPr>
            <w:r w:rsidRPr="00D97CD5">
              <w:rPr>
                <w:rFonts w:ascii="宋体" w:eastAsia="宋体" w:hAnsi="宋体" w:cs="宋体" w:hint="eastAsia"/>
                <w:color w:val="000000"/>
                <w:kern w:val="0"/>
                <w:sz w:val="20"/>
                <w:szCs w:val="20"/>
              </w:rPr>
              <w:t xml:space="preserve">  </w:t>
            </w:r>
            <w:r w:rsidR="00535DDC">
              <w:rPr>
                <w:rFonts w:ascii="宋体" w:eastAsia="宋体" w:hAnsi="宋体" w:cs="宋体"/>
                <w:color w:val="000000"/>
                <w:kern w:val="0"/>
                <w:sz w:val="20"/>
                <w:szCs w:val="20"/>
              </w:rPr>
              <w:t>0</w:t>
            </w:r>
          </w:p>
        </w:tc>
        <w:tc>
          <w:tcPr>
            <w:tcW w:w="1271" w:type="dxa"/>
            <w:gridSpan w:val="2"/>
            <w:tcBorders>
              <w:top w:val="nil"/>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Calibri" w:cs="Times New Roman" w:hint="eastAsia"/>
                <w:color w:val="000000"/>
                <w:kern w:val="0"/>
                <w:sz w:val="20"/>
                <w:szCs w:val="20"/>
              </w:rPr>
              <w:t> </w:t>
            </w:r>
            <w:r w:rsidR="00535DDC">
              <w:rPr>
                <w:rFonts w:ascii="宋体" w:eastAsia="宋体" w:hAnsi="Calibri" w:cs="Times New Roman"/>
                <w:color w:val="000000"/>
                <w:kern w:val="0"/>
                <w:sz w:val="20"/>
                <w:szCs w:val="20"/>
              </w:rPr>
              <w:t>0</w:t>
            </w:r>
          </w:p>
        </w:tc>
        <w:tc>
          <w:tcPr>
            <w:tcW w:w="1881" w:type="dxa"/>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r>
      <w:tr w:rsidR="00D97CD5" w:rsidRPr="00D97CD5" w:rsidTr="00862677">
        <w:trPr>
          <w:trHeight w:val="480"/>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第二十条第（五）项</w:t>
            </w:r>
          </w:p>
        </w:tc>
      </w:tr>
      <w:tr w:rsidR="00D97CD5" w:rsidRPr="00D97CD5" w:rsidTr="00862677">
        <w:trPr>
          <w:trHeight w:val="634"/>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本年增/减</w:t>
            </w:r>
          </w:p>
        </w:tc>
        <w:tc>
          <w:tcPr>
            <w:tcW w:w="1881" w:type="dxa"/>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处理决定数量</w:t>
            </w:r>
          </w:p>
        </w:tc>
      </w:tr>
      <w:tr w:rsidR="00D97CD5" w:rsidRPr="00D97CD5" w:rsidTr="00862677">
        <w:trPr>
          <w:trHeight w:val="528"/>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行政许可</w:t>
            </w:r>
          </w:p>
        </w:tc>
        <w:tc>
          <w:tcPr>
            <w:tcW w:w="1881" w:type="dxa"/>
            <w:gridSpan w:val="2"/>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c>
          <w:tcPr>
            <w:tcW w:w="1265" w:type="dxa"/>
            <w:tcBorders>
              <w:top w:val="nil"/>
              <w:left w:val="nil"/>
              <w:bottom w:val="single" w:sz="4" w:space="0" w:color="auto"/>
              <w:right w:val="single" w:sz="4" w:space="0" w:color="auto"/>
            </w:tcBorders>
            <w:noWrap/>
            <w:vAlign w:val="center"/>
            <w:hideMark/>
          </w:tcPr>
          <w:p w:rsidR="00D97CD5" w:rsidRPr="00D97CD5" w:rsidRDefault="00535DDC" w:rsidP="00D97CD5">
            <w:pPr>
              <w:widowControl/>
              <w:spacing w:before="100" w:beforeAutospacing="1" w:after="180" w:line="480" w:lineRule="auto"/>
              <w:jc w:val="left"/>
              <w:rPr>
                <w:rFonts w:ascii="宋体" w:eastAsia="宋体" w:hAnsi="宋体" w:cs="宋体"/>
                <w:color w:val="333333"/>
                <w:kern w:val="0"/>
                <w:szCs w:val="21"/>
              </w:rPr>
            </w:pPr>
            <w:r>
              <w:rPr>
                <w:rFonts w:ascii="宋体" w:eastAsia="宋体" w:hAnsi="宋体" w:cs="宋体" w:hint="eastAsia"/>
                <w:color w:val="333333"/>
                <w:kern w:val="0"/>
                <w:szCs w:val="21"/>
              </w:rPr>
              <w:t>0</w:t>
            </w:r>
          </w:p>
        </w:tc>
        <w:tc>
          <w:tcPr>
            <w:tcW w:w="1881" w:type="dxa"/>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r>
      <w:tr w:rsidR="00D97CD5" w:rsidRPr="00D97CD5" w:rsidTr="00862677">
        <w:trPr>
          <w:trHeight w:val="550"/>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c>
          <w:tcPr>
            <w:tcW w:w="1265" w:type="dxa"/>
            <w:tcBorders>
              <w:top w:val="nil"/>
              <w:left w:val="nil"/>
              <w:bottom w:val="single" w:sz="4" w:space="0" w:color="auto"/>
              <w:right w:val="single" w:sz="4" w:space="0" w:color="auto"/>
            </w:tcBorders>
            <w:noWrap/>
            <w:vAlign w:val="center"/>
            <w:hideMark/>
          </w:tcPr>
          <w:p w:rsidR="00D97CD5" w:rsidRPr="00D97CD5" w:rsidRDefault="00535DDC" w:rsidP="00D97CD5">
            <w:pPr>
              <w:widowControl/>
              <w:spacing w:before="100" w:beforeAutospacing="1" w:after="180" w:line="480" w:lineRule="auto"/>
              <w:jc w:val="left"/>
              <w:rPr>
                <w:rFonts w:ascii="宋体" w:eastAsia="宋体" w:hAnsi="宋体" w:cs="宋体"/>
                <w:color w:val="333333"/>
                <w:kern w:val="0"/>
                <w:szCs w:val="21"/>
              </w:rPr>
            </w:pPr>
            <w:r>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r>
      <w:tr w:rsidR="00D97CD5" w:rsidRPr="00D97CD5" w:rsidTr="00862677">
        <w:trPr>
          <w:trHeight w:val="40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第二十条第（六）项</w:t>
            </w:r>
          </w:p>
        </w:tc>
      </w:tr>
      <w:tr w:rsidR="00D97CD5" w:rsidRPr="00D97CD5" w:rsidTr="00862677">
        <w:trPr>
          <w:trHeight w:val="634"/>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本年增/减</w:t>
            </w:r>
          </w:p>
        </w:tc>
        <w:tc>
          <w:tcPr>
            <w:tcW w:w="1881" w:type="dxa"/>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处理决定数量</w:t>
            </w:r>
          </w:p>
        </w:tc>
      </w:tr>
      <w:tr w:rsidR="00D97CD5" w:rsidRPr="00D97CD5" w:rsidTr="00862677">
        <w:trPr>
          <w:trHeight w:val="430"/>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lastRenderedPageBreak/>
              <w:t>行政处罚</w:t>
            </w:r>
          </w:p>
        </w:tc>
        <w:tc>
          <w:tcPr>
            <w:tcW w:w="1881" w:type="dxa"/>
            <w:gridSpan w:val="2"/>
            <w:tcBorders>
              <w:top w:val="single" w:sz="4" w:space="0" w:color="auto"/>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c>
          <w:tcPr>
            <w:tcW w:w="1265" w:type="dxa"/>
            <w:tcBorders>
              <w:top w:val="single" w:sz="4" w:space="0" w:color="auto"/>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r>
      <w:tr w:rsidR="00D97CD5" w:rsidRPr="00D97CD5" w:rsidTr="00862677">
        <w:trPr>
          <w:trHeight w:val="409"/>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行政强制</w:t>
            </w:r>
          </w:p>
        </w:tc>
        <w:tc>
          <w:tcPr>
            <w:tcW w:w="1881" w:type="dxa"/>
            <w:gridSpan w:val="2"/>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c>
          <w:tcPr>
            <w:tcW w:w="1265" w:type="dxa"/>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r>
      <w:tr w:rsidR="00D97CD5" w:rsidRPr="00D97CD5" w:rsidTr="00862677">
        <w:trPr>
          <w:trHeight w:val="474"/>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第二十条第（八）项</w:t>
            </w:r>
          </w:p>
        </w:tc>
      </w:tr>
      <w:tr w:rsidR="00D97CD5" w:rsidRPr="00D97CD5" w:rsidTr="00862677">
        <w:trPr>
          <w:trHeight w:val="270"/>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信息内容</w:t>
            </w:r>
          </w:p>
        </w:tc>
        <w:tc>
          <w:tcPr>
            <w:tcW w:w="1881" w:type="dxa"/>
            <w:gridSpan w:val="2"/>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上一年项目数量</w:t>
            </w:r>
          </w:p>
        </w:tc>
        <w:tc>
          <w:tcPr>
            <w:tcW w:w="3146" w:type="dxa"/>
            <w:gridSpan w:val="2"/>
            <w:tcBorders>
              <w:top w:val="single" w:sz="4" w:space="0" w:color="auto"/>
              <w:left w:val="nil"/>
              <w:bottom w:val="single" w:sz="4" w:space="0" w:color="auto"/>
              <w:right w:val="single" w:sz="4" w:space="0" w:color="000000"/>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本年增/减</w:t>
            </w:r>
          </w:p>
        </w:tc>
      </w:tr>
      <w:tr w:rsidR="00D97CD5" w:rsidRPr="00D97CD5" w:rsidTr="00862677">
        <w:trPr>
          <w:trHeight w:val="551"/>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c>
          <w:tcPr>
            <w:tcW w:w="3146" w:type="dxa"/>
            <w:gridSpan w:val="2"/>
            <w:tcBorders>
              <w:top w:val="single" w:sz="4" w:space="0" w:color="auto"/>
              <w:left w:val="nil"/>
              <w:bottom w:val="single" w:sz="4" w:space="0" w:color="auto"/>
              <w:right w:val="single" w:sz="4" w:space="0" w:color="000000"/>
            </w:tcBorders>
            <w:noWrap/>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0</w:t>
            </w:r>
          </w:p>
        </w:tc>
      </w:tr>
      <w:tr w:rsidR="00D97CD5" w:rsidRPr="00D97CD5" w:rsidTr="00862677">
        <w:trPr>
          <w:trHeight w:val="47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第二十条第（九）项</w:t>
            </w:r>
          </w:p>
        </w:tc>
      </w:tr>
      <w:tr w:rsidR="00D97CD5" w:rsidRPr="00D97CD5" w:rsidTr="00862677">
        <w:trPr>
          <w:trHeight w:val="585"/>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信息内容</w:t>
            </w:r>
          </w:p>
        </w:tc>
        <w:tc>
          <w:tcPr>
            <w:tcW w:w="1881" w:type="dxa"/>
            <w:gridSpan w:val="2"/>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采购项目数量</w:t>
            </w:r>
          </w:p>
        </w:tc>
        <w:tc>
          <w:tcPr>
            <w:tcW w:w="3146" w:type="dxa"/>
            <w:gridSpan w:val="2"/>
            <w:tcBorders>
              <w:top w:val="single" w:sz="4" w:space="0" w:color="auto"/>
              <w:left w:val="nil"/>
              <w:bottom w:val="single" w:sz="4" w:space="0" w:color="auto"/>
              <w:right w:val="single" w:sz="4" w:space="0" w:color="000000"/>
            </w:tcBorders>
            <w:noWrap/>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采购总金额</w:t>
            </w:r>
          </w:p>
        </w:tc>
      </w:tr>
      <w:tr w:rsidR="00D97CD5" w:rsidRPr="00D97CD5" w:rsidTr="00862677">
        <w:trPr>
          <w:trHeight w:val="539"/>
          <w:jc w:val="center"/>
        </w:trPr>
        <w:tc>
          <w:tcPr>
            <w:tcW w:w="3113" w:type="dxa"/>
            <w:tcBorders>
              <w:top w:val="nil"/>
              <w:left w:val="single" w:sz="4" w:space="0" w:color="auto"/>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政府集中采购</w:t>
            </w:r>
          </w:p>
        </w:tc>
        <w:tc>
          <w:tcPr>
            <w:tcW w:w="1881" w:type="dxa"/>
            <w:gridSpan w:val="2"/>
            <w:tcBorders>
              <w:top w:val="nil"/>
              <w:left w:val="nil"/>
              <w:bottom w:val="single" w:sz="4" w:space="0" w:color="auto"/>
              <w:right w:val="single" w:sz="4" w:space="0" w:color="auto"/>
            </w:tcBorders>
            <w:noWrap/>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xml:space="preserve">　</w:t>
            </w:r>
            <w:r w:rsidR="00535DDC">
              <w:rPr>
                <w:rFonts w:ascii="宋体" w:eastAsia="宋体" w:hAnsi="宋体" w:cs="宋体" w:hint="eastAsia"/>
                <w:color w:val="000000"/>
                <w:kern w:val="0"/>
                <w:sz w:val="20"/>
                <w:szCs w:val="20"/>
              </w:rPr>
              <w:t>0</w:t>
            </w:r>
          </w:p>
        </w:tc>
        <w:tc>
          <w:tcPr>
            <w:tcW w:w="3146" w:type="dxa"/>
            <w:gridSpan w:val="2"/>
            <w:tcBorders>
              <w:top w:val="single" w:sz="4" w:space="0" w:color="auto"/>
              <w:left w:val="nil"/>
              <w:bottom w:val="single" w:sz="4" w:space="0" w:color="auto"/>
              <w:right w:val="single" w:sz="4" w:space="0" w:color="000000"/>
            </w:tcBorders>
            <w:noWrap/>
            <w:vAlign w:val="center"/>
            <w:hideMark/>
          </w:tcPr>
          <w:p w:rsidR="00D97CD5" w:rsidRPr="00D97CD5" w:rsidRDefault="00535DDC" w:rsidP="00150C4D">
            <w:pPr>
              <w:widowControl/>
              <w:spacing w:before="100" w:beforeAutospacing="1" w:after="180"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0</w:t>
            </w:r>
          </w:p>
        </w:tc>
      </w:tr>
    </w:tbl>
    <w:p w:rsidR="00D97CD5" w:rsidRPr="00D97CD5" w:rsidRDefault="00D97CD5" w:rsidP="00D97CD5">
      <w:pPr>
        <w:ind w:firstLineChars="200" w:firstLine="643"/>
        <w:rPr>
          <w:rFonts w:ascii="黑体" w:eastAsia="黑体" w:hAnsi="黑体" w:cs="Times New Roman"/>
          <w:b/>
          <w:bCs/>
          <w:color w:val="333333"/>
          <w:kern w:val="0"/>
          <w:sz w:val="32"/>
          <w:szCs w:val="32"/>
        </w:rPr>
      </w:pPr>
      <w:r w:rsidRPr="00D97CD5">
        <w:rPr>
          <w:rFonts w:ascii="黑体" w:eastAsia="黑体" w:hAnsi="黑体" w:cs="Times New Roman"/>
          <w:b/>
          <w:bCs/>
          <w:color w:val="333333"/>
          <w:kern w:val="0"/>
          <w:sz w:val="32"/>
          <w:szCs w:val="32"/>
        </w:rPr>
        <w:t>三、收到和处理政府信息公开申请情况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855"/>
        <w:gridCol w:w="2130"/>
        <w:gridCol w:w="825"/>
        <w:gridCol w:w="765"/>
        <w:gridCol w:w="765"/>
        <w:gridCol w:w="825"/>
        <w:gridCol w:w="990"/>
        <w:gridCol w:w="720"/>
        <w:gridCol w:w="702"/>
      </w:tblGrid>
      <w:tr w:rsidR="00D97CD5" w:rsidRPr="00D97CD5" w:rsidTr="00862677">
        <w:trPr>
          <w:jc w:val="center"/>
        </w:trPr>
        <w:tc>
          <w:tcPr>
            <w:tcW w:w="347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（本列数据的勾稽关系为：第一项加第二项之和，等于第三项加第四项之和）</w:t>
            </w:r>
          </w:p>
        </w:tc>
        <w:tc>
          <w:tcPr>
            <w:tcW w:w="5592" w:type="dxa"/>
            <w:gridSpan w:val="7"/>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申请人情况</w:t>
            </w:r>
          </w:p>
        </w:tc>
      </w:tr>
      <w:tr w:rsidR="00D97CD5" w:rsidRPr="00D97CD5" w:rsidTr="00862677">
        <w:trPr>
          <w:jc w:val="center"/>
        </w:trPr>
        <w:tc>
          <w:tcPr>
            <w:tcW w:w="3479" w:type="dxa"/>
            <w:gridSpan w:val="3"/>
            <w:vMerge/>
            <w:tcBorders>
              <w:top w:val="single" w:sz="4" w:space="0" w:color="auto"/>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25" w:type="dxa"/>
            <w:vMerge w:val="restart"/>
            <w:tcBorders>
              <w:top w:val="nil"/>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自然人</w:t>
            </w:r>
          </w:p>
        </w:tc>
        <w:tc>
          <w:tcPr>
            <w:tcW w:w="4065" w:type="dxa"/>
            <w:gridSpan w:val="5"/>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法人或其他组织</w:t>
            </w:r>
          </w:p>
        </w:tc>
        <w:tc>
          <w:tcPr>
            <w:tcW w:w="702" w:type="dxa"/>
            <w:vMerge w:val="restart"/>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总计</w:t>
            </w:r>
          </w:p>
        </w:tc>
      </w:tr>
      <w:tr w:rsidR="00D97CD5" w:rsidRPr="00D97CD5" w:rsidTr="00862677">
        <w:trPr>
          <w:jc w:val="center"/>
        </w:trPr>
        <w:tc>
          <w:tcPr>
            <w:tcW w:w="3479" w:type="dxa"/>
            <w:gridSpan w:val="3"/>
            <w:vMerge/>
            <w:tcBorders>
              <w:top w:val="single" w:sz="4" w:space="0" w:color="auto"/>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2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商业企业</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科研机构</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社会公益组织</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法律服务机构</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其他</w:t>
            </w:r>
          </w:p>
        </w:tc>
        <w:tc>
          <w:tcPr>
            <w:tcW w:w="702" w:type="dxa"/>
            <w:vMerge/>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r>
      <w:tr w:rsidR="00D97CD5" w:rsidRPr="00D97CD5" w:rsidTr="00862677">
        <w:trPr>
          <w:jc w:val="center"/>
        </w:trPr>
        <w:tc>
          <w:tcPr>
            <w:tcW w:w="3479" w:type="dxa"/>
            <w:gridSpan w:val="3"/>
            <w:tcBorders>
              <w:top w:val="single" w:sz="4" w:space="0" w:color="auto"/>
              <w:left w:val="single" w:sz="4" w:space="0" w:color="auto"/>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Calibri" w:eastAsia="宋体" w:hAnsi="Calibri" w:cs="Times New Roman" w:hint="eastAsia"/>
                <w:color w:val="333333"/>
                <w:sz w:val="20"/>
                <w:szCs w:val="20"/>
              </w:rPr>
              <w:t>一、本年新收政府信息公开申请数量</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3479" w:type="dxa"/>
            <w:gridSpan w:val="3"/>
            <w:tcBorders>
              <w:top w:val="single" w:sz="4" w:space="0" w:color="auto"/>
              <w:left w:val="single" w:sz="4" w:space="0" w:color="auto"/>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Calibri" w:eastAsia="宋体" w:hAnsi="Calibri" w:cs="Times New Roman" w:hint="eastAsia"/>
                <w:color w:val="333333"/>
                <w:sz w:val="20"/>
                <w:szCs w:val="20"/>
              </w:rPr>
              <w:t>二、上年结转政府信息公开申请数量</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val="restart"/>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三、</w:t>
            </w:r>
            <w:r w:rsidRPr="00D97CD5">
              <w:rPr>
                <w:rFonts w:ascii="Calibri" w:eastAsia="宋体" w:hAnsi="Calibri" w:cs="Times New Roman" w:hint="eastAsia"/>
                <w:color w:val="333333"/>
                <w:sz w:val="20"/>
                <w:szCs w:val="20"/>
              </w:rPr>
              <w:lastRenderedPageBreak/>
              <w:t>本年度办理结果</w:t>
            </w:r>
          </w:p>
        </w:tc>
        <w:tc>
          <w:tcPr>
            <w:tcW w:w="2985" w:type="dxa"/>
            <w:gridSpan w:val="2"/>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lastRenderedPageBreak/>
              <w:t>（一）予以公开</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985" w:type="dxa"/>
            <w:gridSpan w:val="2"/>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（二）部分公开（区分处理的，</w:t>
            </w:r>
            <w:r w:rsidRPr="00D97CD5">
              <w:rPr>
                <w:rFonts w:ascii="楷体" w:eastAsia="楷体" w:hAnsi="楷体" w:cs="宋体" w:hint="eastAsia"/>
                <w:color w:val="333333"/>
                <w:sz w:val="20"/>
                <w:szCs w:val="20"/>
              </w:rPr>
              <w:lastRenderedPageBreak/>
              <w:t>只计这一情形，不计其他情形）</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lastRenderedPageBreak/>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val="restart"/>
            <w:tcBorders>
              <w:top w:val="nil"/>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（三）不予公开</w:t>
            </w: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1.属于国家秘密</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2.其他法律行政法规禁止公开</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3.危及“三安全一稳定”</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4.保护第三方合法权益</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5.属于三类内部事务信息</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6.属于四类过程性信息</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7.属于行政执法案卷</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8.属于行政查询事项</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val="restart"/>
            <w:tcBorders>
              <w:top w:val="nil"/>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（四）无法提供</w:t>
            </w: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1.本机关不掌握相关政府信息</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2.没有现成信息需要另行制作</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3.补正后申请内容仍不明确</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val="restart"/>
            <w:tcBorders>
              <w:top w:val="nil"/>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（五）不予处理</w:t>
            </w: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1.信访举报投诉类申请</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2.重复申请</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3.要求提供公开出版物</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4.无正当理由大量反复申请</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855" w:type="dxa"/>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13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5.要求行政机关确认或重新出具已获取信息</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985" w:type="dxa"/>
            <w:gridSpan w:val="2"/>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（六）其他处理</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494" w:type="dxa"/>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2985" w:type="dxa"/>
            <w:gridSpan w:val="2"/>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楷体" w:eastAsia="楷体" w:hAnsi="楷体" w:cs="宋体" w:hint="eastAsia"/>
                <w:color w:val="333333"/>
                <w:sz w:val="20"/>
                <w:szCs w:val="20"/>
              </w:rPr>
              <w:t>（七）总计</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r>
      <w:tr w:rsidR="00D97CD5" w:rsidRPr="00D97CD5" w:rsidTr="00862677">
        <w:trPr>
          <w:jc w:val="center"/>
        </w:trPr>
        <w:tc>
          <w:tcPr>
            <w:tcW w:w="3479" w:type="dxa"/>
            <w:gridSpan w:val="3"/>
            <w:tcBorders>
              <w:top w:val="single" w:sz="4" w:space="0" w:color="auto"/>
              <w:left w:val="single" w:sz="4" w:space="0" w:color="auto"/>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left"/>
              <w:rPr>
                <w:rFonts w:ascii="宋体" w:eastAsia="宋体" w:hAnsi="宋体" w:cs="宋体"/>
                <w:color w:val="333333"/>
                <w:kern w:val="0"/>
                <w:szCs w:val="21"/>
              </w:rPr>
            </w:pPr>
            <w:r w:rsidRPr="00D97CD5">
              <w:rPr>
                <w:rFonts w:ascii="Calibri" w:eastAsia="宋体" w:hAnsi="Calibri" w:cs="Times New Roman" w:hint="eastAsia"/>
                <w:color w:val="333333"/>
                <w:sz w:val="20"/>
                <w:szCs w:val="20"/>
              </w:rPr>
              <w:t>四、结转下年度继续办理</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0</w:t>
            </w:r>
          </w:p>
        </w:tc>
      </w:tr>
    </w:tbl>
    <w:p w:rsidR="00D97CD5" w:rsidRPr="00D97CD5" w:rsidRDefault="00D97CD5" w:rsidP="00535DDC">
      <w:pPr>
        <w:widowControl/>
        <w:spacing w:line="432" w:lineRule="auto"/>
        <w:rPr>
          <w:rFonts w:ascii="仿宋" w:eastAsia="仿宋" w:hAnsi="仿宋" w:cs="宋体"/>
          <w:color w:val="333333"/>
          <w:kern w:val="0"/>
          <w:sz w:val="32"/>
          <w:szCs w:val="32"/>
        </w:rPr>
      </w:pPr>
    </w:p>
    <w:p w:rsidR="00D97CD5" w:rsidRPr="00D97CD5" w:rsidRDefault="00D97CD5" w:rsidP="00D97CD5">
      <w:pPr>
        <w:widowControl/>
        <w:spacing w:line="432" w:lineRule="auto"/>
        <w:ind w:firstLine="480"/>
        <w:rPr>
          <w:rFonts w:ascii="黑体" w:eastAsia="黑体" w:hAnsi="黑体" w:cs="宋体"/>
          <w:color w:val="333333"/>
          <w:kern w:val="0"/>
          <w:sz w:val="32"/>
          <w:szCs w:val="32"/>
        </w:rPr>
      </w:pPr>
      <w:r w:rsidRPr="00D97CD5">
        <w:rPr>
          <w:rFonts w:ascii="黑体" w:eastAsia="黑体" w:hAnsi="黑体" w:cs="宋体" w:hint="eastAsia"/>
          <w:color w:val="333333"/>
          <w:kern w:val="0"/>
          <w:sz w:val="32"/>
          <w:szCs w:val="32"/>
        </w:rPr>
        <w:t>四、政府信息公开行政复议、行政诉讼情况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D97CD5" w:rsidRPr="00D97CD5" w:rsidTr="00862677">
        <w:trPr>
          <w:jc w:val="center"/>
        </w:trPr>
        <w:tc>
          <w:tcPr>
            <w:tcW w:w="3074" w:type="dxa"/>
            <w:gridSpan w:val="5"/>
            <w:tcBorders>
              <w:top w:val="single" w:sz="4" w:space="0" w:color="auto"/>
              <w:left w:val="single" w:sz="4" w:space="0" w:color="auto"/>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行政复议</w:t>
            </w:r>
          </w:p>
        </w:tc>
        <w:tc>
          <w:tcPr>
            <w:tcW w:w="5997" w:type="dxa"/>
            <w:gridSpan w:val="10"/>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行政诉讼</w:t>
            </w:r>
          </w:p>
        </w:tc>
      </w:tr>
      <w:tr w:rsidR="00D97CD5" w:rsidRPr="00D97CD5" w:rsidTr="00862677">
        <w:trPr>
          <w:jc w:val="center"/>
        </w:trPr>
        <w:tc>
          <w:tcPr>
            <w:tcW w:w="604" w:type="dxa"/>
            <w:vMerge w:val="restart"/>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lastRenderedPageBreak/>
              <w:t>结果维持</w:t>
            </w:r>
          </w:p>
        </w:tc>
        <w:tc>
          <w:tcPr>
            <w:tcW w:w="604" w:type="dxa"/>
            <w:vMerge w:val="restart"/>
            <w:tcBorders>
              <w:top w:val="nil"/>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结果纠正</w:t>
            </w:r>
          </w:p>
        </w:tc>
        <w:tc>
          <w:tcPr>
            <w:tcW w:w="604" w:type="dxa"/>
            <w:vMerge w:val="restart"/>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其他结果</w:t>
            </w:r>
          </w:p>
        </w:tc>
        <w:tc>
          <w:tcPr>
            <w:tcW w:w="604" w:type="dxa"/>
            <w:vMerge w:val="restart"/>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尚未审结</w:t>
            </w:r>
          </w:p>
        </w:tc>
        <w:tc>
          <w:tcPr>
            <w:tcW w:w="658" w:type="dxa"/>
            <w:vMerge w:val="restart"/>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总计</w:t>
            </w:r>
          </w:p>
        </w:tc>
        <w:tc>
          <w:tcPr>
            <w:tcW w:w="2970" w:type="dxa"/>
            <w:gridSpan w:val="5"/>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未经复议直接起诉</w:t>
            </w:r>
          </w:p>
        </w:tc>
        <w:tc>
          <w:tcPr>
            <w:tcW w:w="3027" w:type="dxa"/>
            <w:gridSpan w:val="5"/>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复议后起诉</w:t>
            </w:r>
          </w:p>
        </w:tc>
      </w:tr>
      <w:tr w:rsidR="00D97CD5" w:rsidRPr="00D97CD5" w:rsidTr="00862677">
        <w:trPr>
          <w:jc w:val="center"/>
        </w:trPr>
        <w:tc>
          <w:tcPr>
            <w:tcW w:w="0" w:type="auto"/>
            <w:vMerge/>
            <w:tcBorders>
              <w:top w:val="nil"/>
              <w:left w:val="single" w:sz="4" w:space="0" w:color="auto"/>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0" w:type="auto"/>
            <w:vMerge/>
            <w:tcBorders>
              <w:top w:val="nil"/>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line="480" w:lineRule="auto"/>
              <w:jc w:val="left"/>
              <w:rPr>
                <w:rFonts w:ascii="宋体" w:eastAsia="宋体" w:hAnsi="宋体" w:cs="宋体"/>
                <w:color w:val="333333"/>
                <w:kern w:val="0"/>
                <w:szCs w:val="21"/>
              </w:rPr>
            </w:pPr>
          </w:p>
        </w:tc>
        <w:tc>
          <w:tcPr>
            <w:tcW w:w="550"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结果维持</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结果纠正</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其他结果</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尚未审结</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总计</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结果维持</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结果纠正</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其他结果</w:t>
            </w:r>
          </w:p>
        </w:tc>
        <w:tc>
          <w:tcPr>
            <w:tcW w:w="606"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尚未审结</w:t>
            </w:r>
          </w:p>
        </w:tc>
        <w:tc>
          <w:tcPr>
            <w:tcW w:w="606"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总计</w:t>
            </w:r>
          </w:p>
        </w:tc>
      </w:tr>
      <w:tr w:rsidR="00D97CD5" w:rsidRPr="00D97CD5" w:rsidTr="00862677">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604"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604"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color w:val="333333"/>
                <w:sz w:val="20"/>
                <w:szCs w:val="20"/>
              </w:rPr>
              <w:t> </w:t>
            </w:r>
            <w:r w:rsidR="00535DDC">
              <w:rPr>
                <w:rFonts w:ascii="Calibri" w:eastAsia="宋体" w:hAnsi="Calibri" w:cs="Times New Roman"/>
                <w:color w:val="333333"/>
                <w:sz w:val="20"/>
                <w:szCs w:val="20"/>
              </w:rPr>
              <w:t>0</w:t>
            </w:r>
          </w:p>
        </w:tc>
        <w:tc>
          <w:tcPr>
            <w:tcW w:w="604"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658"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color w:val="333333"/>
                <w:sz w:val="20"/>
                <w:szCs w:val="20"/>
              </w:rPr>
              <w:t> </w:t>
            </w:r>
          </w:p>
        </w:tc>
        <w:tc>
          <w:tcPr>
            <w:tcW w:w="550"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hint="eastAsia"/>
                <w:color w:val="333333"/>
                <w:sz w:val="20"/>
                <w:szCs w:val="20"/>
              </w:rPr>
              <w:t> </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hint="eastAsia"/>
                <w:color w:val="333333"/>
                <w:sz w:val="20"/>
                <w:szCs w:val="20"/>
              </w:rPr>
              <w:t> </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 </w:t>
            </w:r>
            <w:r w:rsidR="00535DDC">
              <w:rPr>
                <w:rFonts w:ascii="Calibri" w:eastAsia="宋体" w:hAnsi="Calibri" w:cs="Times New Roman"/>
                <w:color w:val="333333"/>
                <w:sz w:val="20"/>
                <w:szCs w:val="20"/>
              </w:rPr>
              <w:t>0</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w:t>
            </w:r>
            <w:r w:rsidR="00535DDC">
              <w:rPr>
                <w:rFonts w:ascii="宋体" w:eastAsia="宋体" w:hAnsi="宋体" w:cs="宋体"/>
                <w:color w:val="000000"/>
                <w:kern w:val="0"/>
                <w:sz w:val="20"/>
                <w:szCs w:val="20"/>
              </w:rPr>
              <w:t>0</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 </w:t>
            </w:r>
            <w:r w:rsidR="00535DDC">
              <w:rPr>
                <w:rFonts w:ascii="Calibri" w:eastAsia="宋体" w:hAnsi="Calibri" w:cs="Times New Roman"/>
                <w:color w:val="333333"/>
                <w:sz w:val="20"/>
                <w:szCs w:val="20"/>
              </w:rPr>
              <w:t>0</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Calibri" w:eastAsia="宋体" w:hAnsi="Calibri" w:cs="Times New Roman" w:hint="eastAsia"/>
                <w:color w:val="333333"/>
                <w:sz w:val="20"/>
                <w:szCs w:val="20"/>
              </w:rPr>
              <w:t> </w:t>
            </w:r>
            <w:r w:rsidR="00535DDC">
              <w:rPr>
                <w:rFonts w:ascii="Calibri" w:eastAsia="宋体" w:hAnsi="Calibri" w:cs="Times New Roman"/>
                <w:color w:val="333333"/>
                <w:sz w:val="20"/>
                <w:szCs w:val="20"/>
              </w:rPr>
              <w:t>0</w:t>
            </w:r>
          </w:p>
        </w:tc>
        <w:tc>
          <w:tcPr>
            <w:tcW w:w="605" w:type="dxa"/>
            <w:tcBorders>
              <w:top w:val="single" w:sz="4" w:space="0" w:color="auto"/>
              <w:left w:val="nil"/>
              <w:bottom w:val="single" w:sz="4" w:space="0" w:color="auto"/>
              <w:right w:val="single" w:sz="4" w:space="0" w:color="auto"/>
            </w:tcBorders>
            <w:vAlign w:val="center"/>
            <w:hideMark/>
          </w:tcPr>
          <w:p w:rsidR="00D97CD5" w:rsidRPr="00D97CD5" w:rsidRDefault="00D97CD5" w:rsidP="00D97CD5">
            <w:pPr>
              <w:widowControl/>
              <w:spacing w:before="100" w:beforeAutospacing="1" w:after="180" w:line="480" w:lineRule="auto"/>
              <w:jc w:val="center"/>
              <w:rPr>
                <w:rFonts w:ascii="宋体" w:eastAsia="宋体" w:hAnsi="宋体" w:cs="宋体"/>
                <w:color w:val="333333"/>
                <w:kern w:val="0"/>
                <w:szCs w:val="21"/>
              </w:rPr>
            </w:pPr>
            <w:r w:rsidRPr="00D97CD5">
              <w:rPr>
                <w:rFonts w:ascii="宋体" w:eastAsia="宋体" w:hAnsi="宋体" w:cs="宋体" w:hint="eastAsia"/>
                <w:color w:val="000000"/>
                <w:kern w:val="0"/>
                <w:sz w:val="20"/>
                <w:szCs w:val="20"/>
              </w:rPr>
              <w:t> </w:t>
            </w:r>
            <w:r w:rsidR="00535DDC">
              <w:rPr>
                <w:rFonts w:ascii="宋体" w:eastAsia="宋体" w:hAnsi="宋体" w:cs="宋体"/>
                <w:color w:val="000000"/>
                <w:kern w:val="0"/>
                <w:sz w:val="20"/>
                <w:szCs w:val="20"/>
              </w:rPr>
              <w:t>0</w:t>
            </w:r>
          </w:p>
        </w:tc>
        <w:tc>
          <w:tcPr>
            <w:tcW w:w="606"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Calibri" w:eastAsia="宋体" w:hAnsi="Calibri" w:cs="Times New Roman"/>
                <w:color w:val="333333"/>
                <w:sz w:val="20"/>
                <w:szCs w:val="20"/>
              </w:rPr>
              <w:t>0</w:t>
            </w:r>
            <w:r w:rsidR="00D97CD5" w:rsidRPr="00D97CD5">
              <w:rPr>
                <w:rFonts w:ascii="Calibri" w:eastAsia="宋体" w:hAnsi="Calibri" w:cs="Times New Roman" w:hint="eastAsia"/>
                <w:color w:val="333333"/>
                <w:sz w:val="20"/>
                <w:szCs w:val="20"/>
              </w:rPr>
              <w:t> </w:t>
            </w:r>
          </w:p>
        </w:tc>
        <w:tc>
          <w:tcPr>
            <w:tcW w:w="606" w:type="dxa"/>
            <w:tcBorders>
              <w:top w:val="single" w:sz="4" w:space="0" w:color="auto"/>
              <w:left w:val="nil"/>
              <w:bottom w:val="single" w:sz="4" w:space="0" w:color="auto"/>
              <w:right w:val="single" w:sz="4" w:space="0" w:color="auto"/>
            </w:tcBorders>
            <w:vAlign w:val="center"/>
            <w:hideMark/>
          </w:tcPr>
          <w:p w:rsidR="00D97CD5" w:rsidRPr="00D97CD5" w:rsidRDefault="00535DDC" w:rsidP="00D97CD5">
            <w:pPr>
              <w:widowControl/>
              <w:spacing w:before="100" w:beforeAutospacing="1" w:after="180"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0</w:t>
            </w:r>
          </w:p>
        </w:tc>
      </w:tr>
    </w:tbl>
    <w:p w:rsidR="00D97CD5" w:rsidRPr="00D97CD5" w:rsidRDefault="00D97CD5" w:rsidP="00DA7138">
      <w:pPr>
        <w:widowControl/>
        <w:spacing w:line="432" w:lineRule="auto"/>
        <w:rPr>
          <w:rFonts w:ascii="黑体" w:eastAsia="黑体" w:hAnsi="黑体" w:cs="Times New Roman"/>
          <w:color w:val="333333"/>
          <w:kern w:val="0"/>
          <w:sz w:val="32"/>
          <w:szCs w:val="32"/>
        </w:rPr>
      </w:pPr>
      <w:r w:rsidRPr="00D97CD5">
        <w:rPr>
          <w:rFonts w:ascii="黑体" w:eastAsia="黑体" w:hAnsi="黑体" w:cs="Times New Roman"/>
          <w:color w:val="333333"/>
          <w:kern w:val="0"/>
          <w:sz w:val="32"/>
          <w:szCs w:val="32"/>
        </w:rPr>
        <w:t>五、存在的主要问题及改进情况</w:t>
      </w:r>
    </w:p>
    <w:p w:rsidR="00F3575C" w:rsidRPr="00F3575C" w:rsidRDefault="00F3575C" w:rsidP="00DE616A">
      <w:pPr>
        <w:widowControl/>
        <w:spacing w:line="432" w:lineRule="auto"/>
        <w:ind w:firstLineChars="50" w:firstLine="161"/>
        <w:rPr>
          <w:rFonts w:ascii="黑体" w:eastAsia="黑体" w:hAnsi="黑体" w:cs="Times New Roman"/>
          <w:b/>
          <w:bCs/>
          <w:color w:val="333333"/>
          <w:kern w:val="0"/>
          <w:sz w:val="32"/>
          <w:szCs w:val="32"/>
        </w:rPr>
      </w:pPr>
      <w:r w:rsidRPr="00F3575C">
        <w:rPr>
          <w:rFonts w:ascii="黑体" w:eastAsia="黑体" w:hAnsi="黑体" w:cs="Times New Roman" w:hint="eastAsia"/>
          <w:b/>
          <w:bCs/>
          <w:color w:val="333333"/>
          <w:kern w:val="0"/>
          <w:sz w:val="32"/>
          <w:szCs w:val="32"/>
        </w:rPr>
        <w:t>（一）存在的主要问题。</w:t>
      </w:r>
    </w:p>
    <w:p w:rsidR="00277586" w:rsidRPr="002E7D1D" w:rsidRDefault="00277586" w:rsidP="00277586">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2019</w:t>
      </w:r>
      <w:r w:rsidRPr="002E7D1D">
        <w:rPr>
          <w:rFonts w:asciiTheme="minorEastAsia" w:hAnsiTheme="minorEastAsia" w:cs="Times New Roman"/>
          <w:sz w:val="28"/>
          <w:szCs w:val="28"/>
        </w:rPr>
        <w:t>年在政府信息公开工作方面主要存在以下问题：一是信息公开的内容有待进一步完善；二是信息更新还不够及时；三是信息公开的重要性认识不够。</w:t>
      </w:r>
    </w:p>
    <w:p w:rsidR="00F3575C" w:rsidRPr="00F3575C" w:rsidRDefault="00F3575C" w:rsidP="00277586">
      <w:pPr>
        <w:widowControl/>
        <w:spacing w:line="432" w:lineRule="auto"/>
        <w:ind w:firstLine="480"/>
        <w:rPr>
          <w:rFonts w:ascii="黑体" w:eastAsia="黑体" w:hAnsi="黑体" w:cs="Times New Roman"/>
          <w:color w:val="333333"/>
          <w:kern w:val="0"/>
          <w:sz w:val="32"/>
          <w:szCs w:val="32"/>
        </w:rPr>
      </w:pPr>
      <w:r w:rsidRPr="00F3575C">
        <w:rPr>
          <w:rFonts w:ascii="黑体" w:eastAsia="黑体" w:hAnsi="黑体" w:cs="Times New Roman" w:hint="eastAsia"/>
          <w:b/>
          <w:bCs/>
          <w:color w:val="333333"/>
          <w:kern w:val="0"/>
          <w:sz w:val="32"/>
          <w:szCs w:val="32"/>
        </w:rPr>
        <w:t>（二）改进的具体措施</w:t>
      </w:r>
    </w:p>
    <w:p w:rsidR="00277586" w:rsidRPr="002E7D1D" w:rsidRDefault="00277586" w:rsidP="002E7D1D">
      <w:pPr>
        <w:ind w:firstLineChars="200" w:firstLine="560"/>
        <w:rPr>
          <w:rFonts w:asciiTheme="minorEastAsia" w:hAnsiTheme="minorEastAsia" w:cs="Times New Roman"/>
          <w:sz w:val="28"/>
          <w:szCs w:val="28"/>
        </w:rPr>
      </w:pPr>
      <w:r w:rsidRPr="002E7D1D">
        <w:rPr>
          <w:rFonts w:asciiTheme="minorEastAsia" w:hAnsiTheme="minorEastAsia" w:cs="Times New Roman"/>
          <w:sz w:val="28"/>
          <w:szCs w:val="28"/>
        </w:rPr>
        <w:t>1、统一认识，努力规范工作流程。我局将按照“公开为原则，不公开为例外”的总体要求，进一步梳理局机关以及局所属单位具有依法行使行政职权的单位所掌握的政府信息，及时提供，定期维护，确保政府信息公开工作能按照既定的工作流程有效运作，公众能够方便查询。</w:t>
      </w:r>
    </w:p>
    <w:p w:rsidR="00F3575C" w:rsidRPr="00F3575C" w:rsidRDefault="00277586" w:rsidP="00277586">
      <w:pPr>
        <w:widowControl/>
        <w:spacing w:line="432" w:lineRule="auto"/>
        <w:ind w:firstLine="480"/>
        <w:rPr>
          <w:rFonts w:ascii="黑体" w:eastAsia="黑体" w:hAnsi="黑体" w:cs="Times New Roman"/>
          <w:color w:val="333333"/>
          <w:kern w:val="0"/>
          <w:sz w:val="32"/>
          <w:szCs w:val="32"/>
        </w:rPr>
      </w:pPr>
      <w:r w:rsidRPr="002E7D1D">
        <w:rPr>
          <w:rFonts w:asciiTheme="minorEastAsia" w:hAnsiTheme="minorEastAsia" w:cs="Times New Roman"/>
          <w:sz w:val="28"/>
          <w:szCs w:val="28"/>
        </w:rPr>
        <w:t>2、认真梳理，逐步扩大公开内容。本局将进一步梳理政府信息，对原有的政府信息公开目录进行补充完善，保证公开信息的完整性和准确性。同时，进一步推进公开信息的电子化，降低公众查询成本。</w:t>
      </w:r>
      <w:r w:rsidRPr="002E7D1D">
        <w:rPr>
          <w:rFonts w:asciiTheme="minorEastAsia" w:hAnsiTheme="minorEastAsia" w:cs="Times New Roman" w:hint="eastAsia"/>
          <w:sz w:val="28"/>
          <w:szCs w:val="28"/>
        </w:rPr>
        <w:t xml:space="preserve"> </w:t>
      </w:r>
    </w:p>
    <w:sectPr w:rsidR="00F3575C" w:rsidRPr="00F3575C" w:rsidSect="004D62E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907" w:rsidRDefault="00247907">
      <w:r>
        <w:separator/>
      </w:r>
    </w:p>
  </w:endnote>
  <w:endnote w:type="continuationSeparator" w:id="0">
    <w:p w:rsidR="00247907" w:rsidRDefault="002479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561279"/>
      <w:docPartObj>
        <w:docPartGallery w:val="Page Numbers (Bottom of Page)"/>
        <w:docPartUnique/>
      </w:docPartObj>
    </w:sdtPr>
    <w:sdtEndPr>
      <w:rPr>
        <w:rFonts w:ascii="Times New Roman" w:hAnsi="Times New Roman" w:cs="Times New Roman"/>
        <w:sz w:val="24"/>
        <w:szCs w:val="24"/>
      </w:rPr>
    </w:sdtEndPr>
    <w:sdtContent>
      <w:p w:rsidR="001F3C0B" w:rsidRPr="001F3C0B" w:rsidRDefault="00DA7138">
        <w:pPr>
          <w:pStyle w:val="a3"/>
          <w:jc w:val="center"/>
          <w:rPr>
            <w:rFonts w:ascii="Times New Roman" w:hAnsi="Times New Roman" w:cs="Times New Roman"/>
            <w:sz w:val="24"/>
            <w:szCs w:val="24"/>
          </w:rPr>
        </w:pPr>
        <w:r w:rsidRPr="001F3C0B">
          <w:rPr>
            <w:rFonts w:ascii="Times New Roman" w:hAnsi="Times New Roman" w:cs="Times New Roman"/>
            <w:sz w:val="24"/>
            <w:szCs w:val="24"/>
          </w:rPr>
          <w:t>-</w:t>
        </w:r>
        <w:r w:rsidR="00CC72D8" w:rsidRPr="001F3C0B">
          <w:rPr>
            <w:rFonts w:ascii="Times New Roman" w:hAnsi="Times New Roman" w:cs="Times New Roman"/>
            <w:sz w:val="24"/>
            <w:szCs w:val="24"/>
          </w:rPr>
          <w:fldChar w:fldCharType="begin"/>
        </w:r>
        <w:r w:rsidRPr="001F3C0B">
          <w:rPr>
            <w:rFonts w:ascii="Times New Roman" w:hAnsi="Times New Roman" w:cs="Times New Roman"/>
            <w:sz w:val="24"/>
            <w:szCs w:val="24"/>
          </w:rPr>
          <w:instrText>PAGE   \* MERGEFORMAT</w:instrText>
        </w:r>
        <w:r w:rsidR="00CC72D8" w:rsidRPr="001F3C0B">
          <w:rPr>
            <w:rFonts w:ascii="Times New Roman" w:hAnsi="Times New Roman" w:cs="Times New Roman"/>
            <w:sz w:val="24"/>
            <w:szCs w:val="24"/>
          </w:rPr>
          <w:fldChar w:fldCharType="separate"/>
        </w:r>
        <w:r w:rsidR="00D451FF" w:rsidRPr="00D451FF">
          <w:rPr>
            <w:rFonts w:ascii="Times New Roman" w:hAnsi="Times New Roman" w:cs="Times New Roman"/>
            <w:noProof/>
            <w:sz w:val="24"/>
            <w:szCs w:val="24"/>
            <w:lang w:val="zh-CN"/>
          </w:rPr>
          <w:t>6</w:t>
        </w:r>
        <w:r w:rsidR="00CC72D8" w:rsidRPr="001F3C0B">
          <w:rPr>
            <w:rFonts w:ascii="Times New Roman" w:hAnsi="Times New Roman" w:cs="Times New Roman"/>
            <w:sz w:val="24"/>
            <w:szCs w:val="24"/>
          </w:rPr>
          <w:fldChar w:fldCharType="end"/>
        </w:r>
        <w:r w:rsidRPr="001F3C0B">
          <w:rPr>
            <w:rFonts w:ascii="Times New Roman" w:hAnsi="Times New Roman" w:cs="Times New Roman"/>
            <w:sz w:val="24"/>
            <w:szCs w:val="24"/>
          </w:rPr>
          <w:t>-</w:t>
        </w:r>
      </w:p>
    </w:sdtContent>
  </w:sdt>
  <w:p w:rsidR="001F3C0B" w:rsidRDefault="002479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907" w:rsidRDefault="00247907">
      <w:r>
        <w:separator/>
      </w:r>
    </w:p>
  </w:footnote>
  <w:footnote w:type="continuationSeparator" w:id="0">
    <w:p w:rsidR="00247907" w:rsidRDefault="002479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7CD5"/>
    <w:rsid w:val="00013A49"/>
    <w:rsid w:val="000F1357"/>
    <w:rsid w:val="0014217E"/>
    <w:rsid w:val="00150C4D"/>
    <w:rsid w:val="001B65A3"/>
    <w:rsid w:val="001E07F8"/>
    <w:rsid w:val="00247907"/>
    <w:rsid w:val="00277586"/>
    <w:rsid w:val="002A4459"/>
    <w:rsid w:val="002B717C"/>
    <w:rsid w:val="002E7D1D"/>
    <w:rsid w:val="003B0410"/>
    <w:rsid w:val="003B7F76"/>
    <w:rsid w:val="003C2866"/>
    <w:rsid w:val="003E0A0C"/>
    <w:rsid w:val="003F6271"/>
    <w:rsid w:val="00414D76"/>
    <w:rsid w:val="004511CE"/>
    <w:rsid w:val="004D62E0"/>
    <w:rsid w:val="00502981"/>
    <w:rsid w:val="00503662"/>
    <w:rsid w:val="00512D76"/>
    <w:rsid w:val="00535DDC"/>
    <w:rsid w:val="005A4325"/>
    <w:rsid w:val="005A64D8"/>
    <w:rsid w:val="006C0710"/>
    <w:rsid w:val="00752820"/>
    <w:rsid w:val="00817239"/>
    <w:rsid w:val="00827FFB"/>
    <w:rsid w:val="008B0316"/>
    <w:rsid w:val="008D6B55"/>
    <w:rsid w:val="009770F5"/>
    <w:rsid w:val="00990447"/>
    <w:rsid w:val="009D0F31"/>
    <w:rsid w:val="009D4D34"/>
    <w:rsid w:val="00A155FF"/>
    <w:rsid w:val="00A20830"/>
    <w:rsid w:val="00A3335D"/>
    <w:rsid w:val="00AC3BBC"/>
    <w:rsid w:val="00BC493B"/>
    <w:rsid w:val="00C56E9B"/>
    <w:rsid w:val="00C773FC"/>
    <w:rsid w:val="00CC72D8"/>
    <w:rsid w:val="00CF72AB"/>
    <w:rsid w:val="00D451FF"/>
    <w:rsid w:val="00D52E2B"/>
    <w:rsid w:val="00D97CD5"/>
    <w:rsid w:val="00DA7138"/>
    <w:rsid w:val="00DD4810"/>
    <w:rsid w:val="00DE616A"/>
    <w:rsid w:val="00DE7E35"/>
    <w:rsid w:val="00EC2402"/>
    <w:rsid w:val="00EE4151"/>
    <w:rsid w:val="00F0072B"/>
    <w:rsid w:val="00F15EED"/>
    <w:rsid w:val="00F3575C"/>
    <w:rsid w:val="00F42C62"/>
    <w:rsid w:val="00FC176A"/>
    <w:rsid w:val="00FF4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97CD5"/>
    <w:pPr>
      <w:tabs>
        <w:tab w:val="center" w:pos="4153"/>
        <w:tab w:val="right" w:pos="8306"/>
      </w:tabs>
      <w:snapToGrid w:val="0"/>
      <w:jc w:val="left"/>
    </w:pPr>
    <w:rPr>
      <w:sz w:val="18"/>
      <w:szCs w:val="18"/>
    </w:rPr>
  </w:style>
  <w:style w:type="character" w:customStyle="1" w:styleId="Char">
    <w:name w:val="页脚 Char"/>
    <w:basedOn w:val="a0"/>
    <w:link w:val="a3"/>
    <w:uiPriority w:val="99"/>
    <w:rsid w:val="00D97CD5"/>
    <w:rPr>
      <w:sz w:val="18"/>
      <w:szCs w:val="18"/>
    </w:rPr>
  </w:style>
  <w:style w:type="paragraph" w:styleId="a4">
    <w:name w:val="Balloon Text"/>
    <w:basedOn w:val="a"/>
    <w:link w:val="Char0"/>
    <w:uiPriority w:val="99"/>
    <w:semiHidden/>
    <w:unhideWhenUsed/>
    <w:rsid w:val="009770F5"/>
    <w:rPr>
      <w:sz w:val="18"/>
      <w:szCs w:val="18"/>
    </w:rPr>
  </w:style>
  <w:style w:type="character" w:customStyle="1" w:styleId="Char0">
    <w:name w:val="批注框文本 Char"/>
    <w:basedOn w:val="a0"/>
    <w:link w:val="a4"/>
    <w:uiPriority w:val="99"/>
    <w:semiHidden/>
    <w:rsid w:val="009770F5"/>
    <w:rPr>
      <w:sz w:val="18"/>
      <w:szCs w:val="18"/>
    </w:rPr>
  </w:style>
  <w:style w:type="paragraph" w:styleId="a5">
    <w:name w:val="header"/>
    <w:basedOn w:val="a"/>
    <w:link w:val="Char1"/>
    <w:uiPriority w:val="99"/>
    <w:semiHidden/>
    <w:unhideWhenUsed/>
    <w:rsid w:val="00DD481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DD4810"/>
    <w:rPr>
      <w:sz w:val="18"/>
      <w:szCs w:val="18"/>
    </w:rPr>
  </w:style>
</w:styles>
</file>

<file path=word/webSettings.xml><?xml version="1.0" encoding="utf-8"?>
<w:webSettings xmlns:r="http://schemas.openxmlformats.org/officeDocument/2006/relationships" xmlns:w="http://schemas.openxmlformats.org/wordprocessingml/2006/main">
  <w:divs>
    <w:div w:id="14904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375</Words>
  <Characters>2142</Characters>
  <Application>Microsoft Office Word</Application>
  <DocSecurity>0</DocSecurity>
  <Lines>17</Lines>
  <Paragraphs>5</Paragraphs>
  <ScaleCrop>false</ScaleCrop>
  <Company>china</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10</cp:revision>
  <cp:lastPrinted>2020-02-25T04:19:00Z</cp:lastPrinted>
  <dcterms:created xsi:type="dcterms:W3CDTF">2020-02-25T03:04:00Z</dcterms:created>
  <dcterms:modified xsi:type="dcterms:W3CDTF">2020-02-25T05:59:00Z</dcterms:modified>
</cp:coreProperties>
</file>